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خطاب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توصية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بالعربية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المرسل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وصفته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العنوان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عنوان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البريد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رقم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الهاتف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الموضوع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خطاب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توصية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والاحترام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نراسلكم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المتلقي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وصفته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بصفة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وأكتب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لأوصي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بإخلاص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وجدارته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ذكر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الغرض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التوصية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تجربتي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والاطلاع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قدراته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قدراتها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وأداءه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أدائها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ستجد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الملتزمة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عملها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مجرد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رأي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شخصي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إنما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ذكر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المشروعات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المرسل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والحقيقة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ممتازة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وساعدنا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مهاراته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الفريدة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وقدراته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الاستثنائية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اذكر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القدرات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البارزة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النجاح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والتقدم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الملموس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فهو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يحرص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بأخلاقية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واحترام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ثقة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سيكون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ستكون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وجدير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بحسن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ظنكم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وسيظهر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وملحوظ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الممتاز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أنصح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بإختياره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والاستفادة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وإفادته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المصلحة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المتبادلة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بينكم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أتمنى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تأخذوا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توصيتي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لديكم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إضافية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التردد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الاتصال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المذكورين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شكرا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لوقتكم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واهتمامكم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التحية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المرسل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ومنصبه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890588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