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خطاب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شكوى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أسمك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بالكامل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...........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الصفة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:-........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المستلم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مسماه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منصب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:-...............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المنظم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:-................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:-...........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رسمية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عزيزي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عزيزتي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]،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أتوجه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إليكم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تفاصيل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يتطلب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اهتمامكم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وتدخلكم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الفوري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للنظر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مقتنع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ستأخذون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بجدية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وستباشرون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المسألة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وأتمنى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لفحص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ومعالجتها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عادل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مراعاة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حقوقي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ومصالحي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المعنيين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أرجو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إعلامي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بالخطوات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ستتخذونها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للتعامل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والجهات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ستشارك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استعداد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وثائق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تدعم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أتطلع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الاستماع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ردكم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أشكركم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اهتمامكم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وتعاونكم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التحية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…………..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أسمك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بالكامل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 ...........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:-........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