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استبيان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رضا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الموظفين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تعليمات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برأيكم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وتجربتكم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تعليقاتكم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وملاحظاتكم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رضاكم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رضاكم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التوجيه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والدعم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تتلقونه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الإدارة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رضاكم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التطوير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المهني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المتاحة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رضاكم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التوازن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والحياة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الشخصية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رضاكم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والتعاون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زملائكم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لديكم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ملاحظات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اقتراحات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لتحسين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مساحة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والاقتراحات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